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Сайт: определение, цели, задачи, контент, структура. Типы сайтов.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2. SEO-оптимизация: определение, цели, задачи, особенности. Что такое индексация и как происходит процесс индексации.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3. Мета-тэги: основные виды, цели и задачи в  SEO-оптимизации.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4. Хостинг: определение и виды.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5. Контекстная реклама: определение, цели, задачи, особенности, отличия от других видов интернет-рекламы.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6. Особенности рекламы и PR в интернете. Цели, задачи, методы.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7. Психологические особенности поведения пользователей в Интернете.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8. Методы и способы управления вниманием пользователей в Интернете.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9. Таргетированная реклама: определение, цели, задачи, особенности, отличия от других видов интернет-рекламы.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10. Формы негативного влияния Интернета на личность. Как избежать негативного влияния Интернета?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11. РСЯ: Особенности, цели и задачи, основные отличия от поисковой контекстной рекламы.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12. Интернет как инструмент рекламы и PR: особенности, задачи, цели, отличия.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13. Интернет-маркетинг: определение, особенности, инструменты.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14. Воронки продаж: определение, цели, задачи, особенности. Этапы воронок продаж.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15. Основные форматы таргетированной рекламы.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16.  Основные форматы контекстной  рекламы на поиске.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17.  Основные форматы контекстной  рекламы в сетях.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